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3218">
      <w:pPr>
        <w:pStyle w:val="8"/>
        <w:spacing w:line="480" w:lineRule="exact"/>
        <w:ind w:firstLine="0" w:firstLineChars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附件1</w:t>
      </w:r>
      <w:bookmarkStart w:id="0" w:name="_GoBack"/>
      <w:bookmarkEnd w:id="0"/>
    </w:p>
    <w:p w14:paraId="11822837">
      <w:pPr>
        <w:pStyle w:val="2"/>
        <w:ind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/>
          <w:sz w:val="48"/>
          <w:szCs w:val="4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val="zh-CN"/>
        </w:rPr>
        <w:t>采购项目清单及商务要求</w:t>
      </w:r>
    </w:p>
    <w:p w14:paraId="1BC628EF">
      <w:pP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eastAsia="zh-CN"/>
        </w:rPr>
        <w:t>项目名称：电脑配件及打印耗材</w:t>
      </w:r>
    </w:p>
    <w:tbl>
      <w:tblPr>
        <w:tblStyle w:val="6"/>
        <w:tblW w:w="87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4921"/>
        <w:gridCol w:w="1068"/>
        <w:gridCol w:w="1068"/>
      </w:tblGrid>
      <w:tr w14:paraId="6D8C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7A9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4FCE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31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1E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HP彩色硒鼓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B2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HP黑色硒鼓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D5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联想硒鼓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E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佳能黑色硒鼓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7A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佳能彩色硒鼓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5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立思辰粉盒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F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立思辰硒鼓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FF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奔图黑色粉盒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CE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奔图彩色粉盒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80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3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1.5米VGA线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DD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1.5米HDMI线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35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1.5米电源线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9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二口打印切换器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9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四口打印切换器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3A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1.5米打印线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B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3米usb打印线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BC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3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5米打印线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36E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3m插板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2E2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744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98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光纤线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26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USB一分四分支器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129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TP网卡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07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32G TF卡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DBC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64G TF卡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78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128G TF卡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A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激光笔（红）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E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F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激光笔（绿）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15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扩音小蜜蜂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5B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小音箱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00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5CD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DVD/CD光盘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EE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USB刻录机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F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晶华HDMI 20M线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CE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DD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C9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F2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光模块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4F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E5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金士顿16G优盘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A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金士顿32G优盘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AD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金士顿64G优盘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C6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金士顿128G优盘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E3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SSK多功能读卡器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90A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3M成品网线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E7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TP5口交换机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5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TP8口交换机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38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1T移动硬盘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0C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2T移动硬盘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34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ST-1T串口台式硬盘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A2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笔记本硬盘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E3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120G固态硬盘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A6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240G 固态硬盘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D5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500G 固态硬盘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C7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台式电脑CPU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43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4G内存条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A2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8G内存条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21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263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2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显示器电源板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F3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显示器液晶屏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A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显示器适配器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92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台式电脑CPU风扇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F5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台式电脑电源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1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AF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66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9A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无线套件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A1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装订机专用订书针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64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TP无线路由器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A9B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打印机搓纸轮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41A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打印机齿轮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5B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打印机纸盒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14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打印机激光器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7E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打印机传感器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F1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打印机电机组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D18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打印机双面器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21C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打印机转印单元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D8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打印机高压板组件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AC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打印机输稿器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19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奔图黑色成像套件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34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奔图彩色成像套件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3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美能达283鼓芯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9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美能达217粉盒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F8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4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美能达283定影组件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E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BF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美能达283复印机硒鼓组件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7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美能达300I黑色粉盒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45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美能达300I彩色粉盒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456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美能达300I黑色硒鼓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E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美能达300I彩色硒鼓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F5F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美能达300I转印组件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4A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美能达300I定影组件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155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美能达复印机搓纸轮组件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4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美能达复印机废粉盒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7A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美能达载体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91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美能达刮板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C3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HP725复印机粉盒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C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HP725复印机硒鼓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5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06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HP553彩色打印机黑色粉盒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A8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HP553彩色打印机彩色粉盒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3F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HP607打印机硒鼓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0C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HP607定影组件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6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HP607热凝器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80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9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HP607搓纸轮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FD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HP607分页器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2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HP607转印组件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247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汉光HGFC5306M黑色粉盒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240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汉光HGFC5306M彩色粉盒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AD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汉光HGFC5306M黑色硒鼓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D77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汉光HGFC5306M彩色硒鼓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1F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汉光HGFC5306M黑色转印组件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9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汉光HGFC5306M彩色转印组件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3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A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C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汉光HGFC5306M黑色显影组件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9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B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C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汉光HGFC5306M彩色显影组件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6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F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汉光HGFC5306M定影组件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9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针式打印机打印头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179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针式打印机主板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AF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LED显示屏拼接板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D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LED排线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91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LED电源线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EB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LED电源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8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LED控制卡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E39DAE4">
      <w:pPr>
        <w:pStyle w:val="3"/>
        <w:numPr>
          <w:ilvl w:val="0"/>
          <w:numId w:val="0"/>
        </w:numPr>
        <w:spacing w:line="240" w:lineRule="atLeast"/>
        <w:ind w:leftChars="0" w:firstLine="1500" w:firstLineChars="500"/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合计: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元（大写：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）</w:t>
      </w:r>
    </w:p>
    <w:p w14:paraId="6C4FF29B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br w:type="page"/>
      </w:r>
    </w:p>
    <w:p w14:paraId="526E75BE">
      <w:pPr>
        <w:pStyle w:val="10"/>
        <w:widowControl/>
        <w:spacing w:line="578" w:lineRule="exact"/>
        <w:ind w:firstLine="64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</w:rPr>
        <w:t>采购项目商务要求</w:t>
      </w:r>
    </w:p>
    <w:p w14:paraId="782B5116">
      <w:pPr>
        <w:pStyle w:val="4"/>
        <w:numPr>
          <w:ilvl w:val="0"/>
          <w:numId w:val="0"/>
        </w:numPr>
        <w:spacing w:line="360" w:lineRule="auto"/>
        <w:ind w:left="400"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</w:pPr>
    </w:p>
    <w:p w14:paraId="4FA7A416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4"/>
          <w:szCs w:val="24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4"/>
          <w:szCs w:val="24"/>
        </w:rPr>
        <w:t>期限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：成交供应商需按采购清单成交单价提供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年的供货服务。</w:t>
      </w:r>
    </w:p>
    <w:p w14:paraId="4C9C00C1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4"/>
          <w:szCs w:val="24"/>
          <w:lang w:val="en-US" w:eastAsia="zh-CN"/>
        </w:rPr>
        <w:t>交货时间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：采购人发出供货通知后要求3日内送货到采购人指定地点。</w:t>
      </w:r>
    </w:p>
    <w:p w14:paraId="4DD0CEFF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4"/>
          <w:szCs w:val="24"/>
          <w:lang w:val="en-US" w:eastAsia="zh-CN"/>
        </w:rPr>
        <w:t>交货地点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：采购人指定地点。</w:t>
      </w:r>
    </w:p>
    <w:p w14:paraId="22F27158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付款方式：</w:t>
      </w:r>
    </w:p>
    <w:p w14:paraId="294A57E2">
      <w:pPr>
        <w:pStyle w:val="4"/>
        <w:numPr>
          <w:ilvl w:val="0"/>
          <w:numId w:val="0"/>
        </w:numPr>
        <w:spacing w:line="360" w:lineRule="auto"/>
        <w:ind w:left="400"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成交供应商与采购人按照成交单价签订单价合同，电脑配件及打印耗材每月按实际货物配送数量结算费用。</w:t>
      </w:r>
    </w:p>
    <w:p w14:paraId="75A42939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供货数量：按采购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人需求供货。预算的产品使用量不作为货款结算的依据，结算时以实际发生的供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  <w:t>货量为准。结算方式：以实际发生的供货量为准,即供货量乘以单价成交金额。</w:t>
      </w:r>
    </w:p>
    <w:p w14:paraId="3FB375D6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质量要求：</w:t>
      </w:r>
    </w:p>
    <w:p w14:paraId="37AD18EE">
      <w:pPr>
        <w:pStyle w:val="4"/>
        <w:numPr>
          <w:ilvl w:val="0"/>
          <w:numId w:val="0"/>
        </w:numPr>
        <w:spacing w:line="360" w:lineRule="auto"/>
        <w:ind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  <w:t>所投耗材产品按行业标准进行供货，提供质保基内保修保换。</w:t>
      </w:r>
    </w:p>
    <w:p w14:paraId="7619CF73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配送要求：</w:t>
      </w:r>
    </w:p>
    <w:p w14:paraId="343E09B3">
      <w:pPr>
        <w:pStyle w:val="4"/>
        <w:numPr>
          <w:ilvl w:val="0"/>
          <w:numId w:val="3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每月正常供应不少于一次，供应商在收到采购人供货通知后 1 个小时内交货。</w:t>
      </w:r>
    </w:p>
    <w:p w14:paraId="06326E05">
      <w:pPr>
        <w:pStyle w:val="4"/>
        <w:numPr>
          <w:ilvl w:val="0"/>
          <w:numId w:val="3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对急需的耗材，在收到供货通知后，半小时内送达，费用由供应商承担。</w:t>
      </w:r>
    </w:p>
    <w:p w14:paraId="5EEA11D7">
      <w:pPr>
        <w:pStyle w:val="4"/>
        <w:numPr>
          <w:ilvl w:val="0"/>
          <w:numId w:val="3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提供 7×24 小时服务，负责分发、更换耗材、排除因耗材引起打印机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复印机、网络、电脑及系统的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故障。</w:t>
      </w:r>
    </w:p>
    <w:p w14:paraId="3DCF390C">
      <w:pPr>
        <w:pStyle w:val="4"/>
        <w:numPr>
          <w:ilvl w:val="1"/>
          <w:numId w:val="2"/>
        </w:numPr>
        <w:spacing w:line="360" w:lineRule="auto"/>
        <w:ind w:left="0" w:leftChars="0" w:firstLine="400" w:firstLineChars="0"/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4"/>
          <w:szCs w:val="24"/>
          <w:u w:val="single"/>
          <w:lang w:val="en-US" w:eastAsia="zh-CN"/>
        </w:rPr>
        <w:t>验收标准：</w:t>
      </w:r>
    </w:p>
    <w:p w14:paraId="575C12E8">
      <w:pPr>
        <w:pStyle w:val="4"/>
        <w:numPr>
          <w:ilvl w:val="0"/>
          <w:numId w:val="0"/>
        </w:numPr>
        <w:spacing w:line="360" w:lineRule="auto"/>
        <w:ind w:left="400" w:leftChars="0" w:right="25" w:rightChars="12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>按照后勤保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障部门库房物资验收入库管理制度验收货物。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76715"/>
    <w:multiLevelType w:val="multilevel"/>
    <w:tmpl w:val="CF376715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>
    <w:nsid w:val="FE23D8DC"/>
    <w:multiLevelType w:val="singleLevel"/>
    <w:tmpl w:val="FE23D8D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D5937DF"/>
    <w:multiLevelType w:val="multilevel"/>
    <w:tmpl w:val="0D5937DF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1.%3"/>
      <w:lvlJc w:val="left"/>
      <w:pPr>
        <w:tabs>
          <w:tab w:val="left" w:pos="720"/>
        </w:tabs>
        <w:ind w:left="720" w:hanging="720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4.2.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40216"/>
    <w:rsid w:val="1DB57AE3"/>
    <w:rsid w:val="284465AB"/>
    <w:rsid w:val="2A806D65"/>
    <w:rsid w:val="2C717AE2"/>
    <w:rsid w:val="4A212C90"/>
    <w:rsid w:val="5BA8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60" w:after="360" w:line="400" w:lineRule="exact"/>
      <w:ind w:firstLine="2564" w:firstLineChars="798"/>
      <w:outlineLvl w:val="0"/>
    </w:pPr>
    <w:rPr>
      <w:rFonts w:ascii="黑体" w:hAnsi="黑体" w:eastAsia="黑体"/>
      <w:b/>
      <w:kern w:val="44"/>
      <w:sz w:val="32"/>
      <w:szCs w:val="32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before="240" w:after="240" w:line="520" w:lineRule="atLeast"/>
      <w:outlineLvl w:val="1"/>
    </w:pPr>
    <w:rPr>
      <w:rFonts w:ascii="Arial" w:hAnsi="Arial" w:eastAsia="黑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80" w:lineRule="exact"/>
      <w:ind w:right="25" w:rightChars="12" w:firstLine="422" w:firstLineChars="175"/>
    </w:pPr>
    <w:rPr>
      <w:rFonts w:ascii="宋体" w:hAnsi="宋体"/>
      <w:b/>
      <w:kern w:val="0"/>
      <w:sz w:val="24"/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样式 正文 + 首行缩进:  2 字符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1028</Words>
  <Characters>1399</Characters>
  <Lines>0</Lines>
  <Paragraphs>0</Paragraphs>
  <TotalTime>6</TotalTime>
  <ScaleCrop>false</ScaleCrop>
  <LinksUpToDate>false</LinksUpToDate>
  <CharactersWithSpaces>1435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2025-03-11T08:52:00Z</dcterms:created>
  <dc:creator>Administrator</dc:creator>
  <cp:lastModifiedBy>阳儿</cp:lastModifiedBy>
  <dcterms:modified xsi:type="dcterms:W3CDTF">2025-04-08T07:32:36Z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eyJoZGlkIjoiODQ3ZDljNzg3NDkyYzZmZWJkNWY0MmYwOGQxMTQ4YzQiLCJ1c2VySWQiOiI0OTIyODU3NzcifQ==</vt:lpwstr>
  </property>
  <property fmtid="{D5CDD505-2E9C-101B-9397-08002B2CF9AE}" pid="4" name="ICV">
    <vt:lpwstr>B94FAE9C6EE74D02A72D5F9120065BA9_12</vt:lpwstr>
  </property>
</Properties>
</file>