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</w:p>
    <w:p w14:paraId="70F5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报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价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表</w:t>
      </w:r>
    </w:p>
    <w:p w14:paraId="4EB05F4F">
      <w:pPr>
        <w:pStyle w:val="4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询价项目名称：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网络安全托管服务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</w:t>
      </w:r>
    </w:p>
    <w:tbl>
      <w:tblPr>
        <w:tblStyle w:val="5"/>
        <w:tblW w:w="10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23"/>
        <w:gridCol w:w="768"/>
        <w:gridCol w:w="3659"/>
        <w:gridCol w:w="682"/>
        <w:gridCol w:w="595"/>
        <w:gridCol w:w="1136"/>
        <w:gridCol w:w="1039"/>
        <w:gridCol w:w="581"/>
      </w:tblGrid>
      <w:tr w14:paraId="1CA2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C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F5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技术服务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网络安全托管服务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691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投标方须提供安全托管服务≥1年，服务资产包含服务器（含虚拟机）≥5个，PC≥50个。</w:t>
            </w:r>
          </w:p>
          <w:p w14:paraId="1715FB2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提供一台防火墙作为服务组件，要求网络层吞吐量≥20G，应用层吞吐量≥9G，并发连接数≥200万，HTTP新建连接数≥9万，配置≥8千兆电口，≥ 2万兆光口，使用期限≥1年，无需额外付费。</w:t>
            </w:r>
          </w:p>
          <w:p w14:paraId="12B0BC7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提供终端安全探针服务器版≥5个，终端安全探针PC版≥50个作为服务组件，使用期限≥1年，无需额外付费。</w:t>
            </w:r>
          </w:p>
          <w:p w14:paraId="098D7D7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节假日期间有应急专家在线服务，对发生的重大安全事件进行7*24H响应，并在节假日期间每日进行值守总结，在服务群发送节假日值守总结快报。</w:t>
            </w:r>
          </w:p>
          <w:p w14:paraId="52D476F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投标方针对重大安全事件需有后端应急专家7*24H快速响应支撑，帮助对事件进行紧急遏制、分析事件的影响范围、针对事件发生原因进行溯源排查、提供对应的安全加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固方案等，并通过服务群发送安全事件的响应情况通告。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（需提供服务承诺函，并加盖投标人公章）</w:t>
            </w:r>
          </w:p>
          <w:p w14:paraId="54C6274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投标方需每月对服务资产的安全状况进行分析总结，输出《安全运营月报》，并支持定期投递到指定邮箱。</w:t>
            </w:r>
          </w:p>
          <w:p w14:paraId="0A12E03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为保障业务服务器安全，服务供应商能够利用服务组件阻止服务器漏洞被扫描，并且可以记录扫描来源的IP，并自动进行联动封锁。</w:t>
            </w:r>
          </w:p>
          <w:p w14:paraId="4080527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为了保障文本传输安全，服务供应商能够利用服务组件实现FTP协议命令控制，包括delete、put、mkdir、rmdir、mget、rename、dir、mput、get等常见命令，有效地保护对外服务，防止被恶意篡改，确保文件传输操作的合法和安全。</w:t>
            </w:r>
          </w:p>
          <w:p w14:paraId="47301A8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提供年度服务的安全运营情况，输出《年度安全运营总结报告》，并根据需要对报告相关问题进行解读和答疑。</w:t>
            </w:r>
          </w:p>
          <w:p w14:paraId="05D9C75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投标方需提供服务的成果展示门户（或用户Portal），平台应具备服务质量可视化展示，能通过可视化的数据，随时查看服务范围内业务资产安全状态，支持在线展示安全事件工单的处置进程和结果，支持在线对服务SLA进行查阅和监督，清晰了解服务进展。</w:t>
            </w:r>
          </w:p>
          <w:p w14:paraId="777BA74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服务供应商能够利用服务组件禁止黑客工具启动，包含：xuetr、ProcessHacker、PCHunter、Mimikatz等工具的自启动，可以防止黑客攻击。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F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57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2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报价金额 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（大写：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）</w:t>
            </w:r>
          </w:p>
        </w:tc>
      </w:tr>
      <w:tr w14:paraId="6A5F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3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95C4">
            <w:pPr>
              <w:jc w:val="left"/>
              <w:rPr>
                <w:rFonts w:hint="eastAsia" w:ascii="宋体" w:hAnsi="宋体" w:cs="宋体"/>
                <w:b w:val="0"/>
                <w:bCs w:val="0"/>
                <w:spacing w:val="8"/>
                <w:sz w:val="18"/>
                <w:szCs w:val="18"/>
                <w:highlight w:val="whit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  <w:highlight w:val="whit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  <w:highlight w:val="white"/>
              </w:rPr>
              <w:t>所有报价均用人民币表示,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white"/>
              </w:rPr>
              <w:t>成交供应商的报价，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  <w:highlight w:val="white"/>
              </w:rPr>
              <w:t>即为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white"/>
              </w:rPr>
              <w:t>签订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whit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8"/>
                <w:szCs w:val="18"/>
                <w:highlight w:val="white"/>
              </w:rPr>
              <w:t>履行合同的价格</w:t>
            </w:r>
            <w:r>
              <w:rPr>
                <w:rFonts w:hint="eastAsia" w:ascii="宋体" w:hAnsi="宋体" w:cs="宋体"/>
                <w:b w:val="0"/>
                <w:bCs w:val="0"/>
                <w:spacing w:val="8"/>
                <w:sz w:val="18"/>
                <w:szCs w:val="18"/>
                <w:highlight w:val="white"/>
                <w:lang w:eastAsia="zh-CN"/>
              </w:rPr>
              <w:t>；</w:t>
            </w:r>
          </w:p>
          <w:p w14:paraId="1D79012A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whit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white"/>
                <w:lang w:val="en-US" w:eastAsia="zh-CN"/>
              </w:rPr>
              <w:t>供应商报价时须附公司营业执照及法人身份证复印件；</w:t>
            </w:r>
          </w:p>
          <w:p w14:paraId="7A078195"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whit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white"/>
                <w:lang w:val="en-US" w:eastAsia="zh-CN"/>
              </w:rPr>
              <w:t>.未尽事宜，须经双方协商同意后签订补充协议。</w:t>
            </w:r>
          </w:p>
        </w:tc>
      </w:tr>
    </w:tbl>
    <w:p w14:paraId="0DB133DA">
      <w:pPr>
        <w:rPr>
          <w:rFonts w:hint="eastAsia" w:ascii="宋体" w:hAnsi="宋体" w:eastAsia="宋体" w:cs="宋体"/>
        </w:rPr>
      </w:pPr>
    </w:p>
    <w:p w14:paraId="09A9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287C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</w:t>
      </w:r>
    </w:p>
    <w:p w14:paraId="486D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（签字）：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FEB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 xml:space="preserve">日期: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85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5AC4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5AC4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EA323"/>
    <w:multiLevelType w:val="singleLevel"/>
    <w:tmpl w:val="096EA3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09E131"/>
    <w:multiLevelType w:val="singleLevel"/>
    <w:tmpl w:val="3F09E13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GE4NjY2YTQxYWIzYzBiNmU2MGQxNDgzMmU0ZjcifQ=="/>
  </w:docVars>
  <w:rsids>
    <w:rsidRoot w:val="00000000"/>
    <w:rsid w:val="06770FAA"/>
    <w:rsid w:val="119200E9"/>
    <w:rsid w:val="1A727A92"/>
    <w:rsid w:val="30D42767"/>
    <w:rsid w:val="3B1B0810"/>
    <w:rsid w:val="42C43491"/>
    <w:rsid w:val="4ACA7569"/>
    <w:rsid w:val="5CC803AF"/>
    <w:rsid w:val="686236C1"/>
    <w:rsid w:val="74A4534E"/>
    <w:rsid w:val="75AD5434"/>
    <w:rsid w:val="7B9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1007</Characters>
  <Lines>0</Lines>
  <Paragraphs>0</Paragraphs>
  <TotalTime>2</TotalTime>
  <ScaleCrop>false</ScaleCrop>
  <LinksUpToDate>false</LinksUpToDate>
  <CharactersWithSpaces>1111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2023-01-09T03:13:00Z</dcterms:created>
  <dc:creator>Administrator</dc:creator>
  <cp:lastModifiedBy>点击数码_梁</cp:lastModifiedBy>
  <cp:lastPrinted>2024-11-15T08:02:00Z</cp:lastPrinted>
  <dcterms:modified xsi:type="dcterms:W3CDTF">2025-09-18T03:57:19Z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AF05B1C103624E8CA86DD56AF26A61BD</vt:lpwstr>
  </property>
  <property fmtid="{D5CDD505-2E9C-101B-9397-08002B2CF9AE}" pid="4" name="KSOTemplateDocerSaveRecord">
    <vt:lpwstr>eyJoZGlkIjoiNTM1OGE4NjY2YTQxYWIzYzBiNmU2MGQxNDgzMmU0ZjciLCJ1c2VySWQiOiIyOTEwNzI3MCJ9</vt:lpwstr>
  </property>
</Properties>
</file>